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21"/>
          <w:szCs w:val="21"/>
        </w:rPr>
      </w:pPr>
      <w:r>
        <w:rPr>
          <w:rFonts w:ascii="黑体" w:hAnsi="宋体" w:eastAsia="黑体" w:cs="黑体"/>
          <w:i w:val="0"/>
          <w:caps w:val="0"/>
          <w:color w:val="000000"/>
          <w:spacing w:val="0"/>
          <w:sz w:val="32"/>
          <w:szCs w:val="32"/>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000000"/>
          <w:spacing w:val="0"/>
          <w:sz w:val="21"/>
          <w:szCs w:val="21"/>
        </w:rPr>
      </w:pPr>
      <w:bookmarkStart w:id="0" w:name="_GoBack"/>
      <w:r>
        <w:rPr>
          <w:rFonts w:ascii="方正小标宋简体" w:hAnsi="方正小标宋简体" w:eastAsia="方正小标宋简体" w:cs="方正小标宋简体"/>
          <w:i w:val="0"/>
          <w:caps w:val="0"/>
          <w:color w:val="000000"/>
          <w:spacing w:val="0"/>
          <w:sz w:val="44"/>
          <w:szCs w:val="44"/>
          <w:shd w:val="clear" w:fill="FFFFFF"/>
        </w:rPr>
        <w:t>劳动关系协调员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000000"/>
          <w:spacing w:val="0"/>
          <w:sz w:val="21"/>
          <w:szCs w:val="21"/>
        </w:rPr>
      </w:pPr>
      <w:r>
        <w:rPr>
          <w:rFonts w:hint="default" w:ascii="方正小标宋简体" w:hAnsi="方正小标宋简体" w:eastAsia="方正小标宋简体" w:cs="方正小标宋简体"/>
          <w:i w:val="0"/>
          <w:caps w:val="0"/>
          <w:color w:val="000000"/>
          <w:spacing w:val="0"/>
          <w:sz w:val="44"/>
          <w:szCs w:val="44"/>
          <w:shd w:val="clear" w:fill="FFFFFF"/>
        </w:rPr>
        <w:t>国家职业技能标准（2019年修订版）申报条件</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ascii="仿宋_GB2312" w:hAnsi="Times New Roman" w:eastAsia="仿宋_GB2312" w:cs="仿宋_GB2312"/>
          <w:i w:val="0"/>
          <w:caps w:val="0"/>
          <w:color w:val="000000"/>
          <w:spacing w:val="0"/>
          <w:sz w:val="32"/>
          <w:szCs w:val="32"/>
          <w:shd w:val="clear" w:fill="FFFFFF"/>
        </w:rPr>
        <w:t>具备以下条件之一者</w:t>
      </w:r>
      <w:r>
        <w:rPr>
          <w:rFonts w:hint="eastAsia" w:ascii="仿宋_GB2312" w:hAnsi="Times New Roman" w:eastAsia="仿宋_GB2312" w:cs="仿宋_GB2312"/>
          <w:i w:val="0"/>
          <w:caps w:val="0"/>
          <w:color w:val="000000"/>
          <w:spacing w:val="0"/>
          <w:sz w:val="32"/>
          <w:szCs w:val="32"/>
          <w:shd w:val="clear" w:fill="FFFFFF"/>
        </w:rPr>
        <w:t>，可申报四级/中级工：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1.累计从事本职业或相关职业①工作4年（含）以上。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2.取得技工学校本专业或相关专业②毕业证书（含尚未取得毕业证书的在校应届毕业生）；或取得经评估论证、以中级技能为培养目标的中等及以上职业学校本专业或相关专业毕业证书（含尚未取得毕业证书的在校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3.高等院校本专业或相关专业在校生。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具备以下条件之一者，可申报三级/高级工：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1.取得本职业或相关职业四级/中级工职业资格证书（技能等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级证书）③后，累计从事本职业或相关职业工作5年（含）以上。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3.具有大学专科本专业或相关专业毕业证书，并取得本职业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21"/>
          <w:szCs w:val="21"/>
        </w:rPr>
      </w:pPr>
      <w:r>
        <w:rPr>
          <w:rFonts w:ascii="仿宋_GB2312" w:hAnsi="Times New Roman" w:eastAsia="仿宋_GB2312" w:cs="仿宋_GB2312"/>
          <w:i w:val="0"/>
          <w:caps w:val="0"/>
          <w:color w:val="000000"/>
          <w:spacing w:val="0"/>
          <w:sz w:val="32"/>
          <w:szCs w:val="32"/>
          <w:shd w:val="clear" w:fill="FFFFFF"/>
        </w:rPr>
        <w:t>相关职业四级/中级工职业资格证书（技能等级证书）后</w:t>
      </w:r>
      <w:r>
        <w:rPr>
          <w:rFonts w:hint="eastAsia" w:ascii="仿宋_GB2312" w:hAnsi="Times New Roman" w:eastAsia="仿宋_GB2312" w:cs="仿宋_GB2312"/>
          <w:i w:val="0"/>
          <w:caps w:val="0"/>
          <w:color w:val="000000"/>
          <w:spacing w:val="0"/>
          <w:sz w:val="32"/>
          <w:szCs w:val="32"/>
          <w:shd w:val="clear" w:fill="FFFFFF"/>
        </w:rPr>
        <w:t>，累计从事本职业或相关职业工作2年（含）以上。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4.具有大学本科本专业或相关专业学历证书，并取得本职业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或相关职业四级/中级工职业资格证书（技能等级证书）后，累计从事本职业或相关职业工作1年（含）以上。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5.具有硕士研究生及以上本专业或相关专业学历证书（含尚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未取得毕业证书的在校应届研究生毕业生）。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具备以下条件之一者，可申报二级/技师：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1.取得本职业或相关职业三级/高级工职业资格证书（技能等级证书）后，累计从事本职业或相关职业工作4年（含）以上。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2.取得本职业或相关职业三级/高级工职业资格证书（技能等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级证书）的高级技工学校、技师学院毕业生，累计从事本职业或相关职业工作３年（含）以上；或取得本职业或相关职业预备技师证书的技师学院毕业生，累计从事本职业或相关职业工作2年（含）以上。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3.具有大学本科本专业或相关专业学历证书，并取得本职业或相关职业三级/高级工职业资格证书（技能等级证书）后，累计从事本职业或相关职业工作2年（含）以上。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4.具有硕士研究生本专业或相关专业学历证书，并取得本职业或相关职业三级/高级工职业资格证书（技能等级证书）后，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ascii="仿宋_GB2312" w:hAnsi="Times New Roman" w:eastAsia="仿宋_GB2312" w:cs="仿宋_GB2312"/>
          <w:i w:val="0"/>
          <w:caps w:val="0"/>
          <w:color w:val="000000"/>
          <w:spacing w:val="0"/>
          <w:sz w:val="32"/>
          <w:szCs w:val="32"/>
          <w:shd w:val="clear" w:fill="FFFFFF"/>
        </w:rPr>
        <w:t>累计</w:t>
      </w:r>
      <w:r>
        <w:rPr>
          <w:rFonts w:hint="eastAsia" w:ascii="仿宋_GB2312" w:hAnsi="Times New Roman" w:eastAsia="仿宋_GB2312" w:cs="仿宋_GB2312"/>
          <w:i w:val="0"/>
          <w:caps w:val="0"/>
          <w:color w:val="000000"/>
          <w:spacing w:val="0"/>
          <w:sz w:val="32"/>
          <w:szCs w:val="32"/>
          <w:shd w:val="clear" w:fill="FFFFFF"/>
        </w:rPr>
        <w:t>从事本职业或相关职业工作1年（含）以上。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5.具有博士研究生本专业或相关专业学历证书，累计从事本职业或相关职业工作2年（含）以上。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具备以下条件者，可申报一级/高级技师：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1.取得本职业或相关职业二级/技师职业资格证书（技能等级证书）后，累计从事本职业或相关职业工作4年（含）以上。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①相关职业是指人力资源管理、劳动保障事务处理、社会工作等职业，下同。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②相关专业是指劳动与社会保障、劳动经济学、人力资源管理、工商企业管理、法学、社会学等专业，下同。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2"/>
          <w:szCs w:val="32"/>
          <w:shd w:val="clear" w:fill="FFFFFF"/>
        </w:rPr>
        <w:t>③相关职业资格证书（技能等级证书）是指企业人力资源管理师、劳动保障协理员、劳动保障专理员、社会工作者等与劳动关系协调员职业功能具有关联性的职业资格证书，下同。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A41F0"/>
    <w:rsid w:val="131562C1"/>
    <w:rsid w:val="2F0A41F0"/>
    <w:rsid w:val="2F40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2020-12-28T09:53:00Z</dcterms:created>
  <dc:creator>世外桃源</dc:creator>
  <cp:lastModifiedBy>世外桃源</cp:lastModifiedBy>
  <dcterms:modified xsi:type="dcterms:W3CDTF">2020-12-29T02:48:33Z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