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黑体_GBK" w:hAnsi="方正大黑体_GBK" w:eastAsia="方正大黑体_GBK" w:cs="方正大黑体_GBK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-10795</wp:posOffset>
                </wp:positionV>
                <wp:extent cx="774700" cy="298450"/>
                <wp:effectExtent l="0" t="0" r="635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32"/>
                              </w:rPr>
                              <w:t>附件2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3pt;margin-top:-0.85pt;height:23.5pt;width:61pt;z-index:251660288;mso-width-relative:page;mso-height-relative:page;" fillcolor="#FFFFFF [3201]" filled="t" stroked="f" coordsize="21600,21600" o:gfxdata="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MEsE9UAAAAIAQAADwAAAAAA&#10;AAABACAAAAAiAAAAZHJzL2Rvd25yZXYueG1sUEsBAhQAFAAAAAgAh07iQM5qD1lPAgAAjg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32"/>
                        </w:rPr>
                        <w:t>附件2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劳动关系协调员统一认定时间安排及考核方案</w:t>
      </w:r>
    </w:p>
    <w:p>
      <w:pPr>
        <w:jc w:val="center"/>
        <w:rPr>
          <w:rFonts w:hint="eastAsia" w:ascii="方正大黑体_GBK" w:hAnsi="方正大黑体_GBK" w:eastAsia="方正大黑体_GBK" w:cs="方正大黑体_GBK"/>
          <w:color w:val="000000"/>
          <w:sz w:val="10"/>
          <w:szCs w:val="10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一、认定时间安排</w:t>
      </w:r>
    </w:p>
    <w:tbl>
      <w:tblPr>
        <w:tblStyle w:val="3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6"/>
        <w:gridCol w:w="824"/>
        <w:gridCol w:w="1612"/>
        <w:gridCol w:w="2381"/>
        <w:gridCol w:w="141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考试时间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职业或工种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考试课目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以准考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证上通</w:t>
            </w:r>
            <w:r>
              <w:rPr>
                <w:rFonts w:hint="eastAsia" w:ascii="宋体" w:hAnsi="宋体" w:eastAsia="宋体" w:cs="宋体"/>
                <w:sz w:val="24"/>
              </w:rPr>
              <w:t>知的时间为准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劳动关系协调员4级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劳动关系协调员3级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劳动关系协调员2级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00-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综合评审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交论文+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劳动关系协调员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00-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综合评审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交论文+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文件筐测试</w:t>
            </w:r>
          </w:p>
        </w:tc>
      </w:tr>
    </w:tbl>
    <w:p>
      <w:pPr>
        <w:spacing w:line="360" w:lineRule="auto"/>
        <w:ind w:firstLine="527" w:firstLineChars="250"/>
        <w:rPr>
          <w:rFonts w:hint="eastAsia" w:ascii="宋体" w:hAnsi="宋体" w:eastAsia="宋体" w:cs="宋体"/>
          <w:b/>
          <w:bCs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二、认定考核方案</w:t>
      </w: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16"/>
        <w:gridCol w:w="2213"/>
        <w:gridCol w:w="2122"/>
        <w:gridCol w:w="714"/>
        <w:gridCol w:w="1133"/>
        <w:gridCol w:w="684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34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认定科目及主要内容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题型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题量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答题方式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3级</w:t>
            </w:r>
          </w:p>
        </w:tc>
        <w:tc>
          <w:tcPr>
            <w:tcW w:w="121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22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职业道德</w:t>
            </w:r>
          </w:p>
        </w:tc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单项和多项选择题</w:t>
            </w: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基础知识+专业知识</w:t>
            </w:r>
          </w:p>
        </w:tc>
        <w:tc>
          <w:tcPr>
            <w:tcW w:w="21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综合题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3+1+2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2级</w:t>
            </w:r>
          </w:p>
        </w:tc>
        <w:tc>
          <w:tcPr>
            <w:tcW w:w="121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22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职业道德</w:t>
            </w:r>
          </w:p>
        </w:tc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单项和多项选择题</w:t>
            </w: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基础知识+专业知识</w:t>
            </w:r>
          </w:p>
        </w:tc>
        <w:tc>
          <w:tcPr>
            <w:tcW w:w="21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综合题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3+3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综合评审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论文撰写+答辩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1+2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21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22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职业道德</w:t>
            </w:r>
          </w:p>
        </w:tc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单项和多项选择题</w:t>
            </w: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基础知识+专业知识</w:t>
            </w:r>
          </w:p>
        </w:tc>
        <w:tc>
          <w:tcPr>
            <w:tcW w:w="21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综合题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2+4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综合评审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论文撰写+文件筐测试</w:t>
            </w:r>
            <w:bookmarkStart w:id="0" w:name="_GoBack"/>
            <w:bookmarkEnd w:id="0"/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1+5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100％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备注</w:t>
      </w:r>
      <w:r>
        <w:rPr>
          <w:rFonts w:hint="eastAsia" w:ascii="宋体" w:hAnsi="宋体" w:eastAsia="宋体" w:cs="宋体"/>
          <w:szCs w:val="21"/>
        </w:rPr>
        <w:t>：1.一级，二级论文提交时间为网报截止之前，统一交予</w:t>
      </w:r>
      <w:r>
        <w:rPr>
          <w:rFonts w:hint="eastAsia" w:ascii="宋体" w:hAnsi="宋体" w:eastAsia="宋体" w:cs="宋体"/>
          <w:szCs w:val="21"/>
          <w:lang w:eastAsia="zh-CN"/>
        </w:rPr>
        <w:t>四川省</w:t>
      </w:r>
      <w:r>
        <w:rPr>
          <w:rFonts w:hint="eastAsia" w:ascii="宋体" w:hAnsi="宋体" w:eastAsia="宋体" w:cs="宋体"/>
          <w:szCs w:val="21"/>
        </w:rPr>
        <w:t>科教兴川促进会人才培育评价务中心考务部（电子档word和PDF各一份），由考务部</w:t>
      </w:r>
      <w:r>
        <w:rPr>
          <w:rFonts w:hint="eastAsia" w:ascii="宋体" w:hAnsi="宋体" w:eastAsia="宋体" w:cs="宋体"/>
          <w:szCs w:val="21"/>
          <w:lang w:val="en-US" w:eastAsia="zh-CN"/>
        </w:rPr>
        <w:t>组织</w:t>
      </w:r>
      <w:r>
        <w:rPr>
          <w:rFonts w:hint="eastAsia" w:ascii="宋体" w:hAnsi="宋体" w:eastAsia="宋体" w:cs="宋体"/>
          <w:szCs w:val="21"/>
        </w:rPr>
        <w:t>专家组评审；</w:t>
      </w:r>
    </w:p>
    <w:p>
      <w:pPr>
        <w:ind w:firstLine="630" w:firstLineChars="3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2.二级考核方案：除理论和技能之外，还需提交论文，并根据论文内容进行纸笔作答；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3.一级考核方案：除理论和技能之外，还需提交论文，并参加文件筐测试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</w:p>
    <w:p>
      <w:pPr>
        <w:ind w:firstLine="630" w:firstLineChars="300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4.论文命名格式：考试年号+考试当年次序号+职业工种和等级+姓名+论文名称（HR：企业人力资源管理师；LG：劳动关系协调员；WG:网络与信息安全管理员）例如：2021-</w:t>
      </w:r>
      <w:r>
        <w:rPr>
          <w:rFonts w:ascii="宋体" w:hAnsi="宋体" w:eastAsia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-</w:t>
      </w:r>
      <w:r>
        <w:rPr>
          <w:rFonts w:hint="eastAsia" w:ascii="宋体" w:hAnsi="宋体" w:eastAsia="宋体" w:cs="宋体"/>
          <w:szCs w:val="21"/>
          <w:lang w:val="en-US" w:eastAsia="zh-CN"/>
        </w:rPr>
        <w:t>LG</w:t>
      </w:r>
      <w:r>
        <w:rPr>
          <w:rFonts w:hint="eastAsia" w:ascii="宋体" w:hAnsi="宋体" w:eastAsia="宋体" w:cs="宋体"/>
          <w:szCs w:val="21"/>
        </w:rPr>
        <w:t>1-张三-论</w:t>
      </w:r>
      <w:r>
        <w:rPr>
          <w:rFonts w:hint="eastAsia" w:ascii="宋体" w:hAnsi="宋体" w:eastAsia="宋体" w:cs="宋体"/>
          <w:szCs w:val="21"/>
          <w:lang w:eastAsia="zh-CN"/>
        </w:rPr>
        <w:t>如何在企业营造和谐的劳动关系。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40F1"/>
    <w:rsid w:val="541340F1"/>
    <w:rsid w:val="626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2021-04-12T15:02:00Z</dcterms:created>
  <dc:creator>134----2335</dc:creator>
  <cp:lastModifiedBy>134----2335</cp:lastModifiedBy>
  <dcterms:modified xsi:type="dcterms:W3CDTF">2021-04-12T15:08:59Z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405749340_btnclosed</vt:lpwstr>
  </property>
</Properties>
</file>