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1F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6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spacing w:val="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napToGrid/>
          <w:spacing w:val="0"/>
          <w:kern w:val="0"/>
          <w:sz w:val="32"/>
          <w:szCs w:val="32"/>
        </w:rPr>
        <w:t>附件2：</w:t>
      </w:r>
      <w:r>
        <w:rPr>
          <w:rFonts w:hint="eastAsia" w:ascii="仿宋_GB2312" w:hAnsi="仿宋_GB2312" w:eastAsia="仿宋_GB2312" w:cs="仿宋_GB2312"/>
          <w:snapToGrid/>
          <w:spacing w:val="0"/>
          <w:kern w:val="0"/>
          <w:sz w:val="28"/>
          <w:szCs w:val="28"/>
          <w:lang w:eastAsia="zh-CN"/>
        </w:rPr>
        <w:tab/>
      </w:r>
    </w:p>
    <w:p w14:paraId="1E561A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napToGrid/>
          <w:spacing w:val="0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snapToGrid/>
          <w:spacing w:val="0"/>
          <w:kern w:val="0"/>
          <w:sz w:val="36"/>
          <w:szCs w:val="36"/>
        </w:rPr>
        <w:t>四川省科教兴川促进会专业技术人才水平评价</w:t>
      </w:r>
      <w:r>
        <w:rPr>
          <w:rFonts w:hint="eastAsia"/>
          <w:b/>
          <w:bCs/>
          <w:snapToGrid/>
          <w:spacing w:val="0"/>
          <w:kern w:val="0"/>
          <w:sz w:val="36"/>
          <w:szCs w:val="36"/>
          <w:lang w:val="en-US" w:eastAsia="zh-CN"/>
        </w:rPr>
        <w:t>专业对照表</w:t>
      </w:r>
    </w:p>
    <w:tbl>
      <w:tblPr>
        <w:tblStyle w:val="4"/>
        <w:tblW w:w="9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026"/>
        <w:gridCol w:w="7552"/>
      </w:tblGrid>
      <w:tr w14:paraId="12CC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5007B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专业大类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452D4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专业大类代码</w:t>
            </w:r>
          </w:p>
        </w:tc>
        <w:tc>
          <w:tcPr>
            <w:tcW w:w="7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 w14:paraId="72610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专业细分</w:t>
            </w:r>
          </w:p>
        </w:tc>
      </w:tr>
      <w:tr w14:paraId="3CC3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14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403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255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(01)、城市设计(02)、建筑美术设计(03)、城乡建设规划(04)、工程测量(05)、岩土工程(06)、房屋建筑结构工程(07)、建筑装饰装修工程(08)、白蚁防治工程(09)、消防工程(10)、给排水工程(11)、燃气工程(12)、建筑电气与智能化工程(13)、暖通空调工程(14)、机械设备安装(15)、市政道路桥梁工程(16)、城市轨道交通工程(17)、景观园林工程(18)、环境卫生工程(19)、建筑材料(20)、工程造价(21)、工程管理(22)</w:t>
            </w:r>
            <w:bookmarkStart w:id="0" w:name="_GoBack"/>
            <w:bookmarkEnd w:id="0"/>
          </w:p>
        </w:tc>
      </w:tr>
      <w:tr w14:paraId="29DE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26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水利电力工程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370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EB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(01)、水利水电建筑工程(02)、水利水电工程施工(03)、水利工程管理(04)、水利水电金属结构工程(05)、水土保持(06)、农田水利工程(07)、水电站动力工程(08)、电力系统及自动化(09)、电力运行(10)、机电设备安装(11)、电力建设与管理(12)</w:t>
            </w:r>
          </w:p>
        </w:tc>
      </w:tr>
      <w:tr w14:paraId="551A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72B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BBB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17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道路与桥梁（含隧道）工程技术(01)、港口与航道工程技术(02)、铁路（含轨道）工程技术(03)、交通运载装备与物流工程技术(04)</w:t>
            </w:r>
          </w:p>
        </w:tc>
      </w:tr>
      <w:tr w14:paraId="4F93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7C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节能减排与资源综合利用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B3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E7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节能工程(01)、低碳工程(02)、节水工程(03)、绿色制造工程(04)、工业领域环境保护(05)、资源综合利用(06)</w:t>
            </w:r>
          </w:p>
        </w:tc>
      </w:tr>
      <w:tr w14:paraId="7C17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13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4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787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机械设计(01)、机械制造(02)、机械仪表(03)、设备工程(04)、车辆工程(05)</w:t>
            </w:r>
          </w:p>
        </w:tc>
      </w:tr>
      <w:tr w14:paraId="38DF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E9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能源电力工程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D0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CD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热能动力工程(01)、新能源发电技术(02)、输配电及用电工程(03)、电力系统及其自动化(04)</w:t>
            </w:r>
          </w:p>
        </w:tc>
      </w:tr>
      <w:tr w14:paraId="4408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F3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56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D96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(01)、通信装备与系统(02)、广播视听及家用电子技术产品(03)、电子系统工程(04)、电子专用设备(05)、电子仪器与测量(06)、电子元器件(07)、广播中心工程(08)、电视中心工程(09)、广播电视覆盖工程(10)、电影工程(11)、电子工艺工程(12)</w:t>
            </w:r>
          </w:p>
        </w:tc>
      </w:tr>
      <w:tr w14:paraId="084B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8D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安全技术防范工程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D0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AQ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C117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安防工程设计(01)、安防产品研究制造(02)、安防系统集成(03)、安防技术服务(04)、安防信息应用与安全(05)</w:t>
            </w:r>
          </w:p>
        </w:tc>
      </w:tr>
      <w:tr w14:paraId="3BE3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22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1B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8E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信息通信网络工程(01)、信息通信产品研发及应用(02)、信息通信技术服务(03)</w:t>
            </w:r>
          </w:p>
        </w:tc>
      </w:tr>
      <w:tr w14:paraId="2713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3B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大数据与人工智能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921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50A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大数据(01)、人工智能(02)、云计算(03)、物联网(04)、区块链(05)、数字化管理(06)、数据安全(07)、数字媒体技术(08)、信息开发应用(09)、科技信息(10)、科学技术普及(11)</w:t>
            </w:r>
          </w:p>
        </w:tc>
      </w:tr>
      <w:tr w14:paraId="4CB0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AA8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4FE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10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大地测量与卫星定位(01)，工程测量(02)，摄影测量与遥感(03)，地图制图与地理信息系统(04)，不动产测绘(05)</w:t>
            </w:r>
          </w:p>
        </w:tc>
      </w:tr>
      <w:tr w14:paraId="4B0E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F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地质勘查工程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A34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98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地质调查与矿产勘查专业(01)，水文地质(02)、工程地质与环境地质专业(03)、岩土工程勘察与治理专业(04)，地球物理勘查及遥感专业(05) ，地球化学勘查专业(06)，岩土钻掘工程专业(07)，地质实验测试(08)</w:t>
            </w:r>
          </w:p>
        </w:tc>
      </w:tr>
      <w:tr w14:paraId="6C75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95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E4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QT</w:t>
            </w:r>
          </w:p>
        </w:tc>
        <w:tc>
          <w:tcPr>
            <w:tcW w:w="7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89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THeiti Light" w:hAnsi="STHeiti Light" w:eastAsia="STHeiti Light" w:cs="STHeiti Light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工商管理(01)、农业经济(02)、人力资源管理(03)、知识产权(04)</w:t>
            </w:r>
          </w:p>
        </w:tc>
      </w:tr>
    </w:tbl>
    <w:p w14:paraId="619CF1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590" w:right="1236" w:bottom="873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DB1E1">
    <w:pPr>
      <w:pStyle w:val="2"/>
      <w:spacing w:before="1" w:line="202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B5073"/>
    <w:rsid w:val="159274F0"/>
    <w:rsid w:val="21EB5F66"/>
    <w:rsid w:val="2DC23B73"/>
    <w:rsid w:val="372C653C"/>
    <w:rsid w:val="38A87E0A"/>
    <w:rsid w:val="49066BB2"/>
    <w:rsid w:val="4B1A6FC1"/>
    <w:rsid w:val="640B10C9"/>
    <w:rsid w:val="6D54588F"/>
    <w:rsid w:val="6FF9E96D"/>
    <w:rsid w:val="7ADD1964"/>
    <w:rsid w:val="7AFDE79D"/>
    <w:rsid w:val="7F44428D"/>
    <w:rsid w:val="7FBBA86C"/>
    <w:rsid w:val="7FFF6D53"/>
    <w:rsid w:val="B7BB5073"/>
    <w:rsid w:val="DFFDE145"/>
    <w:rsid w:val="EF6CB522"/>
    <w:rsid w:val="FD7F5A8D"/>
    <w:rsid w:val="FD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1284</Characters>
  <Lines>0</Lines>
  <Paragraphs>0</Paragraphs>
  <TotalTime>13</TotalTime>
  <ScaleCrop>false</ScaleCrop>
  <LinksUpToDate>false</LinksUpToDate>
  <CharactersWithSpaces>1286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2026-04-29T07:34:00Z</dcterms:created>
  <dc:creator>guoshuai</dc:creator>
  <cp:lastModifiedBy>沁墨斋主</cp:lastModifiedBy>
  <dcterms:modified xsi:type="dcterms:W3CDTF">2026-06-23T04:32:09Z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F1195BA241AC71A0C4C7ED694018FF47_43</vt:lpwstr>
  </property>
  <property fmtid="{D5CDD505-2E9C-101B-9397-08002B2CF9AE}" pid="4" name="KSOTemplateDocerSaveRecord">
    <vt:lpwstr>eyJoZGlkIjoiYTMwMzQ3MzRiNTQ5MWE1NjgzYThiZjU1ZTg4YjM1ODUiLCJ1c2VySWQiOiIxMzMwODA3Mzc2In0=</vt:lpwstr>
  </property>
</Properties>
</file>